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A981D0B" w14:textId="77777777" w:rsidR="00050A46" w:rsidRPr="00B633D5" w:rsidRDefault="00EF323F" w:rsidP="00B633D5">
      <w:pPr>
        <w:pStyle w:val="berschrift1"/>
        <w:jc w:val="both"/>
      </w:pPr>
      <w:r>
        <w:t>Tasks Gears Model 8 – Planetary gear</w:t>
      </w:r>
    </w:p>
    <w:p w14:paraId="3A981D0C" w14:textId="77777777" w:rsidR="0024062E" w:rsidRDefault="0024062E" w:rsidP="0024062E">
      <w:pPr>
        <w:rPr>
          <w:rFonts w:asciiTheme="minorBidi" w:hAnsiTheme="minorBidi" w:cstheme="minorBidi"/>
        </w:rPr>
      </w:pPr>
      <w:r>
        <w:rPr>
          <w:rFonts w:asciiTheme="minorBidi" w:hAnsiTheme="minorBidi"/>
        </w:rPr>
        <w:t>Gears in which the change in motion is coaxial are particularly well-suited for many practical applications. In these gears, the input and output shafts are in line with one another. They are compact, easy to construct, and simple to combine with one another.</w:t>
      </w:r>
    </w:p>
    <w:p w14:paraId="3A981D0D" w14:textId="77777777" w:rsidR="00B633D5" w:rsidRDefault="00B633D5" w:rsidP="0024062E">
      <w:pPr>
        <w:rPr>
          <w:rFonts w:asciiTheme="minorBidi" w:hAnsiTheme="minorBidi" w:cstheme="minorBidi"/>
        </w:rPr>
      </w:pPr>
    </w:p>
    <w:p w14:paraId="3A981D0E" w14:textId="77777777" w:rsidR="007C3FC6" w:rsidRPr="00D84D72" w:rsidRDefault="007C3FC6" w:rsidP="00BE5363">
      <w:pPr>
        <w:pStyle w:val="berschrift2"/>
        <w:rPr>
          <w:rFonts w:asciiTheme="minorBidi" w:hAnsiTheme="minorBidi" w:cstheme="minorBidi"/>
        </w:rPr>
      </w:pPr>
      <w:r>
        <w:rPr>
          <w:rFonts w:asciiTheme="minorBidi" w:hAnsiTheme="minorBidi"/>
        </w:rPr>
        <w:t>Construction task</w:t>
      </w:r>
    </w:p>
    <w:p w14:paraId="3A981D0F" w14:textId="77777777" w:rsidR="002216F0" w:rsidRDefault="0024062E" w:rsidP="00593208">
      <w:pPr>
        <w:rPr>
          <w:rFonts w:asciiTheme="minorBidi" w:hAnsiTheme="minorBidi" w:cstheme="minorBidi"/>
        </w:rPr>
      </w:pPr>
      <w:r>
        <w:rPr>
          <w:rFonts w:asciiTheme="minorBidi" w:hAnsiTheme="minorBidi"/>
        </w:rPr>
        <w:t>Fig. 1 shows a coaxial gear mechanism with bevel gears. Build this gear mechanism. What change in motion does it generate?</w:t>
      </w:r>
    </w:p>
    <w:p w14:paraId="3A981D10" w14:textId="4F6F192A" w:rsidR="002216F0" w:rsidRDefault="004F0847" w:rsidP="00312806">
      <w:pPr>
        <w:rPr>
          <w:rFonts w:asciiTheme="minorBidi" w:hAnsiTheme="minorBidi" w:cstheme="minorBidi"/>
        </w:rPr>
      </w:pPr>
      <w:r>
        <w:rPr>
          <w:noProof/>
        </w:rPr>
        <w:drawing>
          <wp:inline distT="0" distB="0" distL="0" distR="0" wp14:anchorId="74252FE7" wp14:editId="07E57E5E">
            <wp:extent cx="5760085" cy="263652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2636520"/>
                    </a:xfrm>
                    <a:prstGeom prst="rect">
                      <a:avLst/>
                    </a:prstGeom>
                    <a:noFill/>
                    <a:ln>
                      <a:noFill/>
                    </a:ln>
                  </pic:spPr>
                </pic:pic>
              </a:graphicData>
            </a:graphic>
          </wp:inline>
        </w:drawing>
      </w:r>
    </w:p>
    <w:p w14:paraId="3A981D11" w14:textId="77777777" w:rsidR="0024062E" w:rsidRPr="0024062E" w:rsidRDefault="0024062E" w:rsidP="00593208">
      <w:pPr>
        <w:jc w:val="center"/>
        <w:rPr>
          <w:rFonts w:asciiTheme="minorBidi" w:hAnsiTheme="minorBidi" w:cstheme="minorBidi"/>
          <w:i/>
          <w:iCs/>
        </w:rPr>
      </w:pPr>
      <w:r>
        <w:rPr>
          <w:rFonts w:asciiTheme="minorBidi" w:hAnsiTheme="minorBidi"/>
          <w:i/>
          <w:iCs/>
        </w:rPr>
        <w:t xml:space="preserve">Fig. 1 Coaxial bevel gear </w:t>
      </w:r>
    </w:p>
    <w:p w14:paraId="3A981D12" w14:textId="77777777" w:rsidR="00B633D5" w:rsidRDefault="00B633D5" w:rsidP="00593208">
      <w:pPr>
        <w:rPr>
          <w:rFonts w:asciiTheme="minorBidi" w:hAnsiTheme="minorBidi" w:cstheme="minorBidi"/>
        </w:rPr>
      </w:pPr>
    </w:p>
    <w:p w14:paraId="3A981D13" w14:textId="77777777" w:rsidR="0024062E" w:rsidRDefault="0024062E" w:rsidP="00593208">
      <w:pPr>
        <w:rPr>
          <w:rFonts w:asciiTheme="minorBidi" w:hAnsiTheme="minorBidi" w:cstheme="minorBidi"/>
        </w:rPr>
      </w:pPr>
      <w:r>
        <w:rPr>
          <w:rFonts w:asciiTheme="minorBidi" w:hAnsiTheme="minorBidi"/>
        </w:rPr>
        <w:t>A coaxial gear can also have a gearing ratio. The gearing mechanism in Fig. 2 uses a crown wheel. Build this mechanism. What is the gearing ratio?</w:t>
      </w:r>
    </w:p>
    <w:p w14:paraId="3A981D14" w14:textId="29F057EB" w:rsidR="00BE5363" w:rsidRDefault="00BF4DB6" w:rsidP="00312806">
      <w:pPr>
        <w:rPr>
          <w:rFonts w:asciiTheme="minorBidi" w:hAnsiTheme="minorBidi" w:cstheme="minorBidi"/>
        </w:rPr>
      </w:pPr>
      <w:r>
        <w:rPr>
          <w:noProof/>
        </w:rPr>
        <w:lastRenderedPageBreak/>
        <w:drawing>
          <wp:inline distT="0" distB="0" distL="0" distR="0" wp14:anchorId="0469900B" wp14:editId="2FA47F72">
            <wp:extent cx="5760085" cy="266954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85" cy="2669540"/>
                    </a:xfrm>
                    <a:prstGeom prst="rect">
                      <a:avLst/>
                    </a:prstGeom>
                    <a:noFill/>
                    <a:ln>
                      <a:noFill/>
                    </a:ln>
                  </pic:spPr>
                </pic:pic>
              </a:graphicData>
            </a:graphic>
          </wp:inline>
        </w:drawing>
      </w:r>
    </w:p>
    <w:p w14:paraId="3A981D15" w14:textId="77777777" w:rsidR="0024062E" w:rsidRDefault="0024062E" w:rsidP="00593208">
      <w:pPr>
        <w:jc w:val="center"/>
        <w:rPr>
          <w:rFonts w:asciiTheme="minorBidi" w:hAnsiTheme="minorBidi" w:cstheme="minorBidi"/>
          <w:i/>
          <w:iCs/>
        </w:rPr>
      </w:pPr>
      <w:r>
        <w:rPr>
          <w:rFonts w:asciiTheme="minorBidi" w:hAnsiTheme="minorBidi"/>
          <w:i/>
          <w:iCs/>
        </w:rPr>
        <w:t>Fig. 2 Coaxial step-up gear unit with crown wheel</w:t>
      </w:r>
    </w:p>
    <w:p w14:paraId="3A981D16" w14:textId="77777777" w:rsidR="00B633D5" w:rsidRPr="0024062E" w:rsidRDefault="00B633D5" w:rsidP="00593208">
      <w:pPr>
        <w:jc w:val="center"/>
        <w:rPr>
          <w:rFonts w:asciiTheme="minorBidi" w:hAnsiTheme="minorBidi" w:cstheme="minorBidi"/>
          <w:i/>
          <w:iCs/>
        </w:rPr>
      </w:pPr>
    </w:p>
    <w:p w14:paraId="3A981D17" w14:textId="77777777" w:rsidR="00BE5363" w:rsidRPr="00D84D72" w:rsidRDefault="00BE5363" w:rsidP="00BE5363">
      <w:pPr>
        <w:pStyle w:val="berschrift2"/>
        <w:rPr>
          <w:rFonts w:asciiTheme="minorBidi" w:hAnsiTheme="minorBidi" w:cstheme="minorBidi"/>
        </w:rPr>
      </w:pPr>
      <w:r>
        <w:rPr>
          <w:rFonts w:asciiTheme="minorBidi" w:hAnsiTheme="minorBidi"/>
        </w:rPr>
        <w:t>Topic task</w:t>
      </w:r>
    </w:p>
    <w:p w14:paraId="3A981D18" w14:textId="77777777" w:rsidR="00E164FE" w:rsidRDefault="00E164FE" w:rsidP="008C3DCE">
      <w:pPr>
        <w:rPr>
          <w:rFonts w:asciiTheme="minorBidi" w:hAnsiTheme="minorBidi" w:cstheme="minorBidi"/>
        </w:rPr>
      </w:pPr>
      <w:r>
        <w:rPr>
          <w:rFonts w:asciiTheme="minorBidi" w:hAnsiTheme="minorBidi"/>
        </w:rPr>
        <w:t xml:space="preserve">Planetary gears are a special type of coaxial step-up gear units. They are generally constructed as spur gears, meaning that the teeth of the sprockets are vertical to the axle (shaft). Planetary gears consist of </w:t>
      </w:r>
    </w:p>
    <w:p w14:paraId="3A981D19" w14:textId="77777777" w:rsidR="00E164FE" w:rsidRDefault="00E164FE" w:rsidP="005A4343">
      <w:pPr>
        <w:pStyle w:val="Aufzhlung1Ebene"/>
        <w:rPr>
          <w:rFonts w:asciiTheme="minorBidi" w:hAnsiTheme="minorBidi" w:cstheme="minorBidi"/>
        </w:rPr>
      </w:pPr>
      <w:r>
        <w:rPr>
          <w:rFonts w:asciiTheme="minorBidi" w:hAnsiTheme="minorBidi"/>
        </w:rPr>
        <w:t xml:space="preserve">a “sun gear” (a toothed gear in the centre). </w:t>
      </w:r>
    </w:p>
    <w:p w14:paraId="3A981D1A" w14:textId="77777777" w:rsidR="007C3FC6" w:rsidRDefault="00E164FE" w:rsidP="00E164FE">
      <w:pPr>
        <w:pStyle w:val="Aufzhlung1Ebene"/>
        <w:rPr>
          <w:rFonts w:asciiTheme="minorBidi" w:hAnsiTheme="minorBidi" w:cstheme="minorBidi"/>
        </w:rPr>
      </w:pPr>
      <w:r>
        <w:rPr>
          <w:rFonts w:asciiTheme="minorBidi" w:hAnsiTheme="minorBidi"/>
        </w:rPr>
        <w:t>multiple “planetary gears” that “revolve” around the sun gear, with shafts connected to one another via a carrier, and</w:t>
      </w:r>
    </w:p>
    <w:p w14:paraId="3A981D1B" w14:textId="77777777" w:rsidR="00E164FE" w:rsidRPr="00E164FE" w:rsidRDefault="00E164FE" w:rsidP="00E164FE">
      <w:pPr>
        <w:pStyle w:val="Aufzhlung1Ebene"/>
        <w:rPr>
          <w:rFonts w:asciiTheme="minorBidi" w:hAnsiTheme="minorBidi" w:cstheme="minorBidi"/>
        </w:rPr>
      </w:pPr>
      <w:r>
        <w:rPr>
          <w:rFonts w:asciiTheme="minorBidi" w:hAnsiTheme="minorBidi"/>
        </w:rPr>
        <w:t>a “ring gear” into the internal teeth of which the teeth of the planetary gears interlock.</w:t>
      </w:r>
    </w:p>
    <w:p w14:paraId="3A981D1C" w14:textId="77777777" w:rsidR="005656A7" w:rsidRDefault="002216F0" w:rsidP="005A4343">
      <w:pPr>
        <w:rPr>
          <w:rFonts w:asciiTheme="minorBidi" w:hAnsiTheme="minorBidi" w:cstheme="minorBidi"/>
        </w:rPr>
      </w:pPr>
      <w:r>
        <w:rPr>
          <w:rFonts w:asciiTheme="minorBidi" w:hAnsiTheme="minorBidi"/>
        </w:rPr>
        <w:t>Planetary gears can be constructed to be very compact. Depending on which of the three shafts of the planetary gear – the shaft of the sun gear, that of the carrier or that of the ring gear – is fixed, the gearing ratio will change.</w:t>
      </w:r>
    </w:p>
    <w:p w14:paraId="3A981D1D" w14:textId="77777777" w:rsidR="00E164FE" w:rsidRDefault="00E164FE" w:rsidP="00593208">
      <w:pPr>
        <w:rPr>
          <w:rFonts w:asciiTheme="minorBidi" w:hAnsiTheme="minorBidi" w:cstheme="minorBidi"/>
        </w:rPr>
      </w:pPr>
      <w:r>
        <w:rPr>
          <w:rFonts w:asciiTheme="minorBidi" w:hAnsiTheme="minorBidi"/>
        </w:rPr>
        <w:t>First, observe and build the following planetary gear with fixed carrier and the sun gear on the drive shaft (Fig. 3):</w:t>
      </w:r>
    </w:p>
    <w:p w14:paraId="3A981D1E" w14:textId="15072D37" w:rsidR="00E164FE" w:rsidRDefault="008D2FE4" w:rsidP="00E164FE">
      <w:pPr>
        <w:rPr>
          <w:rFonts w:asciiTheme="minorBidi" w:hAnsiTheme="minorBidi" w:cstheme="minorBidi"/>
        </w:rPr>
      </w:pPr>
      <w:r>
        <w:rPr>
          <w:noProof/>
        </w:rPr>
        <w:lastRenderedPageBreak/>
        <w:drawing>
          <wp:inline distT="0" distB="0" distL="0" distR="0" wp14:anchorId="4F5E5CF6" wp14:editId="3661A43C">
            <wp:extent cx="5760085" cy="2939415"/>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085" cy="2939415"/>
                    </a:xfrm>
                    <a:prstGeom prst="rect">
                      <a:avLst/>
                    </a:prstGeom>
                    <a:noFill/>
                    <a:ln>
                      <a:noFill/>
                    </a:ln>
                  </pic:spPr>
                </pic:pic>
              </a:graphicData>
            </a:graphic>
          </wp:inline>
        </w:drawing>
      </w:r>
    </w:p>
    <w:p w14:paraId="3A981D1F" w14:textId="77777777" w:rsidR="00D12AFE" w:rsidRPr="00D12AFE" w:rsidRDefault="00D12AFE" w:rsidP="00593208">
      <w:pPr>
        <w:jc w:val="center"/>
        <w:rPr>
          <w:rFonts w:asciiTheme="minorBidi" w:hAnsiTheme="minorBidi" w:cstheme="minorBidi"/>
          <w:i/>
          <w:iCs/>
        </w:rPr>
      </w:pPr>
      <w:r>
        <w:rPr>
          <w:rFonts w:asciiTheme="minorBidi" w:hAnsiTheme="minorBidi"/>
          <w:i/>
          <w:iCs/>
        </w:rPr>
        <w:t>Fig. 3 Planetary gear with fixed planetary gear carrier and sun gear input shaft</w:t>
      </w:r>
    </w:p>
    <w:p w14:paraId="3A981D20" w14:textId="77777777" w:rsidR="00B633D5" w:rsidRDefault="00B633D5" w:rsidP="00593208">
      <w:pPr>
        <w:rPr>
          <w:rFonts w:asciiTheme="minorBidi" w:hAnsiTheme="minorBidi" w:cstheme="minorBidi"/>
        </w:rPr>
      </w:pPr>
    </w:p>
    <w:p w14:paraId="3A981D21" w14:textId="77777777" w:rsidR="00D12AFE" w:rsidRDefault="00E164FE" w:rsidP="00593208">
      <w:pPr>
        <w:rPr>
          <w:rFonts w:asciiTheme="minorBidi" w:hAnsiTheme="minorBidi" w:cstheme="minorBidi"/>
        </w:rPr>
      </w:pPr>
      <w:r>
        <w:rPr>
          <w:rFonts w:asciiTheme="minorBidi" w:hAnsiTheme="minorBidi"/>
        </w:rPr>
        <w:t xml:space="preserve">The gearing ratio of the planetary gear is identical to that of the following simple spur gear (Fig. 4): </w:t>
      </w:r>
    </w:p>
    <w:p w14:paraId="3A981D22" w14:textId="77777777" w:rsidR="00D12AFE" w:rsidRDefault="00D12AFE" w:rsidP="00D12AFE">
      <w:pPr>
        <w:rPr>
          <w:rFonts w:asciiTheme="minorBidi" w:hAnsiTheme="minorBidi" w:cstheme="minorBidi"/>
        </w:rPr>
      </w:pPr>
      <w:r>
        <w:rPr>
          <w:rFonts w:asciiTheme="minorBidi" w:hAnsiTheme="minorBidi"/>
          <w:noProof/>
          <w:lang w:val="de-DE"/>
        </w:rPr>
        <w:drawing>
          <wp:inline distT="0" distB="0" distL="0" distR="0" wp14:anchorId="3A981D5C" wp14:editId="3A981D5D">
            <wp:extent cx="5760085" cy="3288665"/>
            <wp:effectExtent l="0" t="0" r="0" b="698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085" cy="3288665"/>
                    </a:xfrm>
                    <a:prstGeom prst="rect">
                      <a:avLst/>
                    </a:prstGeom>
                  </pic:spPr>
                </pic:pic>
              </a:graphicData>
            </a:graphic>
          </wp:inline>
        </w:drawing>
      </w:r>
    </w:p>
    <w:p w14:paraId="3A981D23" w14:textId="77777777" w:rsidR="00D12AFE" w:rsidRPr="00D12AFE" w:rsidRDefault="00D12AFE" w:rsidP="00593208">
      <w:pPr>
        <w:jc w:val="center"/>
        <w:rPr>
          <w:rFonts w:asciiTheme="minorBidi" w:hAnsiTheme="minorBidi" w:cstheme="minorBidi"/>
          <w:i/>
          <w:iCs/>
        </w:rPr>
      </w:pPr>
      <w:r>
        <w:rPr>
          <w:rFonts w:asciiTheme="minorBidi" w:hAnsiTheme="minorBidi"/>
          <w:i/>
          <w:iCs/>
        </w:rPr>
        <w:t>Fig. 4 Spur gear equivalent to the planetary gear</w:t>
      </w:r>
    </w:p>
    <w:p w14:paraId="3A981D24" w14:textId="77777777" w:rsidR="00E164FE" w:rsidRDefault="00D12AFE" w:rsidP="008C3DCE">
      <w:pPr>
        <w:rPr>
          <w:rFonts w:asciiTheme="minorBidi" w:hAnsiTheme="minorBidi" w:cstheme="minorBidi"/>
        </w:rPr>
      </w:pPr>
      <w:r>
        <w:rPr>
          <w:rFonts w:asciiTheme="minorBidi" w:hAnsiTheme="minorBidi"/>
        </w:rPr>
        <w:t>Why is this? Please explain. What is the gearing ratio of the planetary gear with fixed carrier and sun gear as the input?</w:t>
      </w:r>
    </w:p>
    <w:p w14:paraId="3A981D25" w14:textId="77777777" w:rsidR="00B633D5" w:rsidRPr="00D84D72" w:rsidRDefault="00B633D5" w:rsidP="008C3DCE">
      <w:pPr>
        <w:rPr>
          <w:rFonts w:asciiTheme="minorBidi" w:hAnsiTheme="minorBidi" w:cstheme="minorBidi"/>
        </w:rPr>
      </w:pPr>
    </w:p>
    <w:p w14:paraId="3A981D26" w14:textId="77777777" w:rsidR="00ED246E" w:rsidRPr="00D84D72" w:rsidRDefault="00ED246E" w:rsidP="00ED246E">
      <w:pPr>
        <w:pStyle w:val="berschrift2"/>
        <w:rPr>
          <w:rFonts w:asciiTheme="minorBidi" w:hAnsiTheme="minorBidi" w:cstheme="minorBidi"/>
        </w:rPr>
      </w:pPr>
      <w:r>
        <w:rPr>
          <w:rFonts w:asciiTheme="minorBidi" w:hAnsiTheme="minorBidi"/>
        </w:rPr>
        <w:lastRenderedPageBreak/>
        <w:t>Experimental task</w:t>
      </w:r>
    </w:p>
    <w:p w14:paraId="3A981D27" w14:textId="77777777" w:rsidR="005656A7" w:rsidRDefault="00ED246E" w:rsidP="006D47AB">
      <w:pPr>
        <w:rPr>
          <w:rFonts w:asciiTheme="minorBidi" w:hAnsiTheme="minorBidi" w:cstheme="minorBidi"/>
        </w:rPr>
      </w:pPr>
      <w:r>
        <w:rPr>
          <w:rFonts w:asciiTheme="minorBidi" w:hAnsiTheme="minorBidi"/>
        </w:rPr>
        <w:t xml:space="preserve">1. The carrier in the planetary gear in Fig. 3 is fixed. Build another planetary guild where either the sun gear or the ring gear is fixed. </w:t>
      </w:r>
    </w:p>
    <w:p w14:paraId="3A981D28" w14:textId="77777777" w:rsidR="005656A7" w:rsidRDefault="00ED246E" w:rsidP="00ED246E">
      <w:pPr>
        <w:rPr>
          <w:rFonts w:asciiTheme="minorBidi" w:hAnsiTheme="minorBidi" w:cstheme="minorBidi"/>
        </w:rPr>
      </w:pPr>
      <w:r>
        <w:rPr>
          <w:rFonts w:asciiTheme="minorBidi" w:hAnsiTheme="minorBidi"/>
        </w:rPr>
        <w:t xml:space="preserve">2. What gearing ratios can be achieved with fischertechnik spur planetary gears with internal gear Z30? Complete the following table: </w:t>
      </w:r>
    </w:p>
    <w:tbl>
      <w:tblPr>
        <w:tblStyle w:val="Gitternetztabelle2"/>
        <w:tblW w:w="0" w:type="auto"/>
        <w:tblLook w:val="04A0" w:firstRow="1" w:lastRow="0" w:firstColumn="1" w:lastColumn="0" w:noHBand="0" w:noVBand="1"/>
      </w:tblPr>
      <w:tblGrid>
        <w:gridCol w:w="1812"/>
        <w:gridCol w:w="1812"/>
        <w:gridCol w:w="1812"/>
        <w:gridCol w:w="1812"/>
        <w:gridCol w:w="1813"/>
      </w:tblGrid>
      <w:tr w:rsidR="005656A7" w14:paraId="3A981D2E" w14:textId="77777777" w:rsidTr="005656A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Pr>
          <w:p w14:paraId="3A981D29" w14:textId="77777777" w:rsidR="005656A7" w:rsidRDefault="00ED246E" w:rsidP="00B0474D">
            <w:pPr>
              <w:pStyle w:val="Tabelle"/>
            </w:pPr>
            <w:r>
              <w:t>Fixed</w:t>
            </w:r>
          </w:p>
        </w:tc>
        <w:tc>
          <w:tcPr>
            <w:tcW w:w="1812" w:type="dxa"/>
          </w:tcPr>
          <w:p w14:paraId="3A981D2A" w14:textId="77777777" w:rsidR="005656A7" w:rsidRDefault="005656A7" w:rsidP="00B0474D">
            <w:pPr>
              <w:pStyle w:val="Tabelle"/>
              <w:cnfStyle w:val="100000000000" w:firstRow="1" w:lastRow="0" w:firstColumn="0" w:lastColumn="0" w:oddVBand="0" w:evenVBand="0" w:oddHBand="0" w:evenHBand="0" w:firstRowFirstColumn="0" w:firstRowLastColumn="0" w:lastRowFirstColumn="0" w:lastRowLastColumn="0"/>
            </w:pPr>
            <w:r>
              <w:t>Input</w:t>
            </w:r>
          </w:p>
        </w:tc>
        <w:tc>
          <w:tcPr>
            <w:tcW w:w="1812" w:type="dxa"/>
          </w:tcPr>
          <w:p w14:paraId="3A981D2B" w14:textId="77777777" w:rsidR="005656A7" w:rsidRDefault="005656A7" w:rsidP="00B0474D">
            <w:pPr>
              <w:pStyle w:val="Tabelle"/>
              <w:cnfStyle w:val="100000000000" w:firstRow="1" w:lastRow="0" w:firstColumn="0" w:lastColumn="0" w:oddVBand="0" w:evenVBand="0" w:oddHBand="0" w:evenHBand="0" w:firstRowFirstColumn="0" w:firstRowLastColumn="0" w:lastRowFirstColumn="0" w:lastRowLastColumn="0"/>
            </w:pPr>
            <w:r>
              <w:t>Output</w:t>
            </w:r>
          </w:p>
        </w:tc>
        <w:tc>
          <w:tcPr>
            <w:tcW w:w="1812" w:type="dxa"/>
          </w:tcPr>
          <w:p w14:paraId="3A981D2C" w14:textId="77777777" w:rsidR="005656A7" w:rsidRDefault="005656A7" w:rsidP="005656A7">
            <w:pPr>
              <w:pStyle w:val="Tabelle"/>
              <w:cnfStyle w:val="100000000000" w:firstRow="1" w:lastRow="0" w:firstColumn="0" w:lastColumn="0" w:oddVBand="0" w:evenVBand="0" w:oddHBand="0" w:evenHBand="0" w:firstRowFirstColumn="0" w:firstRowLastColumn="0" w:lastRowFirstColumn="0" w:lastRowLastColumn="0"/>
            </w:pPr>
            <w:r>
              <w:t>Gearing ratio</w:t>
            </w:r>
          </w:p>
        </w:tc>
        <w:tc>
          <w:tcPr>
            <w:tcW w:w="1813" w:type="dxa"/>
          </w:tcPr>
          <w:p w14:paraId="3A981D2D" w14:textId="77777777" w:rsidR="005656A7" w:rsidRDefault="005656A7" w:rsidP="00B0474D">
            <w:pPr>
              <w:pStyle w:val="Tabelle"/>
              <w:cnfStyle w:val="100000000000" w:firstRow="1" w:lastRow="0" w:firstColumn="0" w:lastColumn="0" w:oddVBand="0" w:evenVBand="0" w:oddHBand="0" w:evenHBand="0" w:firstRowFirstColumn="0" w:firstRowLastColumn="0" w:lastRowFirstColumn="0" w:lastRowLastColumn="0"/>
            </w:pPr>
            <w:r>
              <w:t>Change in direction</w:t>
            </w:r>
          </w:p>
        </w:tc>
      </w:tr>
      <w:tr w:rsidR="00261DE0" w14:paraId="3A981D34" w14:textId="77777777" w:rsidTr="005656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Pr>
          <w:p w14:paraId="3A981D2F" w14:textId="77777777" w:rsidR="005656A7" w:rsidRDefault="005656A7" w:rsidP="005656A7">
            <w:pPr>
              <w:pStyle w:val="Tabelle"/>
            </w:pPr>
            <w:r>
              <w:t>Carrier</w:t>
            </w:r>
          </w:p>
        </w:tc>
        <w:tc>
          <w:tcPr>
            <w:tcW w:w="1812" w:type="dxa"/>
          </w:tcPr>
          <w:p w14:paraId="3A981D30" w14:textId="77777777" w:rsidR="005656A7" w:rsidRDefault="005656A7" w:rsidP="005656A7">
            <w:pPr>
              <w:pStyle w:val="Tabelle"/>
              <w:cnfStyle w:val="000000100000" w:firstRow="0" w:lastRow="0" w:firstColumn="0" w:lastColumn="0" w:oddVBand="0" w:evenVBand="0" w:oddHBand="1" w:evenHBand="0" w:firstRowFirstColumn="0" w:firstRowLastColumn="0" w:lastRowFirstColumn="0" w:lastRowLastColumn="0"/>
            </w:pPr>
            <w:r>
              <w:t>Sun gear</w:t>
            </w:r>
          </w:p>
        </w:tc>
        <w:tc>
          <w:tcPr>
            <w:tcW w:w="1812" w:type="dxa"/>
          </w:tcPr>
          <w:p w14:paraId="3A981D31" w14:textId="77777777" w:rsidR="005656A7" w:rsidRDefault="00261DE0" w:rsidP="005656A7">
            <w:pPr>
              <w:pStyle w:val="Tabelle"/>
              <w:cnfStyle w:val="000000100000" w:firstRow="0" w:lastRow="0" w:firstColumn="0" w:lastColumn="0" w:oddVBand="0" w:evenVBand="0" w:oddHBand="1" w:evenHBand="0" w:firstRowFirstColumn="0" w:firstRowLastColumn="0" w:lastRowFirstColumn="0" w:lastRowLastColumn="0"/>
            </w:pPr>
            <w:r>
              <w:t>Ring gear</w:t>
            </w:r>
          </w:p>
        </w:tc>
        <w:tc>
          <w:tcPr>
            <w:tcW w:w="1812" w:type="dxa"/>
          </w:tcPr>
          <w:p w14:paraId="3A981D32" w14:textId="77777777" w:rsidR="005656A7" w:rsidRDefault="005656A7" w:rsidP="005656A7">
            <w:pPr>
              <w:pStyle w:val="Tabelle"/>
              <w:cnfStyle w:val="000000100000" w:firstRow="0" w:lastRow="0" w:firstColumn="0" w:lastColumn="0" w:oddVBand="0" w:evenVBand="0" w:oddHBand="1" w:evenHBand="0" w:firstRowFirstColumn="0" w:firstRowLastColumn="0" w:lastRowFirstColumn="0" w:lastRowLastColumn="0"/>
            </w:pPr>
          </w:p>
        </w:tc>
        <w:tc>
          <w:tcPr>
            <w:tcW w:w="1813" w:type="dxa"/>
          </w:tcPr>
          <w:p w14:paraId="3A981D33" w14:textId="77777777" w:rsidR="005656A7" w:rsidRDefault="009E3574" w:rsidP="005656A7">
            <w:pPr>
              <w:pStyle w:val="Tabelle"/>
              <w:cnfStyle w:val="000000100000" w:firstRow="0" w:lastRow="0" w:firstColumn="0" w:lastColumn="0" w:oddVBand="0" w:evenVBand="0" w:oddHBand="1" w:evenHBand="0" w:firstRowFirstColumn="0" w:firstRowLastColumn="0" w:lastRowFirstColumn="0" w:lastRowLastColumn="0"/>
            </w:pPr>
            <w:r>
              <w:t>yes/no</w:t>
            </w:r>
          </w:p>
        </w:tc>
      </w:tr>
      <w:tr w:rsidR="005656A7" w14:paraId="3A981D3A" w14:textId="77777777" w:rsidTr="005656A7">
        <w:tc>
          <w:tcPr>
            <w:cnfStyle w:val="001000000000" w:firstRow="0" w:lastRow="0" w:firstColumn="1" w:lastColumn="0" w:oddVBand="0" w:evenVBand="0" w:oddHBand="0" w:evenHBand="0" w:firstRowFirstColumn="0" w:firstRowLastColumn="0" w:lastRowFirstColumn="0" w:lastRowLastColumn="0"/>
            <w:tcW w:w="1812" w:type="dxa"/>
          </w:tcPr>
          <w:p w14:paraId="3A981D35" w14:textId="77777777" w:rsidR="005656A7" w:rsidRDefault="005656A7" w:rsidP="005656A7">
            <w:pPr>
              <w:pStyle w:val="Tabelle"/>
            </w:pPr>
            <w:r>
              <w:t>Carrier</w:t>
            </w:r>
          </w:p>
        </w:tc>
        <w:tc>
          <w:tcPr>
            <w:tcW w:w="1812" w:type="dxa"/>
          </w:tcPr>
          <w:p w14:paraId="3A981D36" w14:textId="77777777"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Ring gear</w:t>
            </w:r>
          </w:p>
        </w:tc>
        <w:tc>
          <w:tcPr>
            <w:tcW w:w="1812" w:type="dxa"/>
          </w:tcPr>
          <w:p w14:paraId="3A981D37" w14:textId="77777777"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Sun gear</w:t>
            </w:r>
          </w:p>
        </w:tc>
        <w:tc>
          <w:tcPr>
            <w:tcW w:w="1812" w:type="dxa"/>
          </w:tcPr>
          <w:p w14:paraId="3A981D38" w14:textId="77777777" w:rsidR="005656A7" w:rsidRDefault="005656A7" w:rsidP="005656A7">
            <w:pPr>
              <w:pStyle w:val="Tabelle"/>
              <w:cnfStyle w:val="000000000000" w:firstRow="0" w:lastRow="0" w:firstColumn="0" w:lastColumn="0" w:oddVBand="0" w:evenVBand="0" w:oddHBand="0" w:evenHBand="0" w:firstRowFirstColumn="0" w:firstRowLastColumn="0" w:lastRowFirstColumn="0" w:lastRowLastColumn="0"/>
            </w:pPr>
          </w:p>
        </w:tc>
        <w:tc>
          <w:tcPr>
            <w:tcW w:w="1813" w:type="dxa"/>
          </w:tcPr>
          <w:p w14:paraId="3A981D39" w14:textId="77777777" w:rsidR="005656A7" w:rsidRDefault="009E3574" w:rsidP="005656A7">
            <w:pPr>
              <w:pStyle w:val="Tabelle"/>
              <w:cnfStyle w:val="000000000000" w:firstRow="0" w:lastRow="0" w:firstColumn="0" w:lastColumn="0" w:oddVBand="0" w:evenVBand="0" w:oddHBand="0" w:evenHBand="0" w:firstRowFirstColumn="0" w:firstRowLastColumn="0" w:lastRowFirstColumn="0" w:lastRowLastColumn="0"/>
            </w:pPr>
            <w:r>
              <w:t>yes/no</w:t>
            </w:r>
          </w:p>
        </w:tc>
      </w:tr>
      <w:tr w:rsidR="00261DE0" w14:paraId="3A981D40" w14:textId="77777777" w:rsidTr="005656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Pr>
          <w:p w14:paraId="3A981D3B" w14:textId="77777777" w:rsidR="005656A7" w:rsidRDefault="005656A7" w:rsidP="005656A7">
            <w:pPr>
              <w:pStyle w:val="Tabelle"/>
            </w:pPr>
            <w:r>
              <w:t>Ring gear</w:t>
            </w:r>
          </w:p>
        </w:tc>
        <w:tc>
          <w:tcPr>
            <w:tcW w:w="1812" w:type="dxa"/>
          </w:tcPr>
          <w:p w14:paraId="3A981D3C" w14:textId="77777777" w:rsidR="005656A7" w:rsidRDefault="00261DE0" w:rsidP="005656A7">
            <w:pPr>
              <w:pStyle w:val="Tabelle"/>
              <w:cnfStyle w:val="000000100000" w:firstRow="0" w:lastRow="0" w:firstColumn="0" w:lastColumn="0" w:oddVBand="0" w:evenVBand="0" w:oddHBand="1" w:evenHBand="0" w:firstRowFirstColumn="0" w:firstRowLastColumn="0" w:lastRowFirstColumn="0" w:lastRowLastColumn="0"/>
            </w:pPr>
            <w:r>
              <w:t>Sun gear</w:t>
            </w:r>
          </w:p>
        </w:tc>
        <w:tc>
          <w:tcPr>
            <w:tcW w:w="1812" w:type="dxa"/>
          </w:tcPr>
          <w:p w14:paraId="3A981D3D" w14:textId="77777777" w:rsidR="005656A7" w:rsidRDefault="00261DE0" w:rsidP="005656A7">
            <w:pPr>
              <w:pStyle w:val="Tabelle"/>
              <w:cnfStyle w:val="000000100000" w:firstRow="0" w:lastRow="0" w:firstColumn="0" w:lastColumn="0" w:oddVBand="0" w:evenVBand="0" w:oddHBand="1" w:evenHBand="0" w:firstRowFirstColumn="0" w:firstRowLastColumn="0" w:lastRowFirstColumn="0" w:lastRowLastColumn="0"/>
            </w:pPr>
            <w:r>
              <w:t>Carrier</w:t>
            </w:r>
          </w:p>
        </w:tc>
        <w:tc>
          <w:tcPr>
            <w:tcW w:w="1812" w:type="dxa"/>
          </w:tcPr>
          <w:p w14:paraId="3A981D3E" w14:textId="77777777" w:rsidR="005656A7" w:rsidRDefault="005656A7" w:rsidP="005656A7">
            <w:pPr>
              <w:pStyle w:val="Tabelle"/>
              <w:cnfStyle w:val="000000100000" w:firstRow="0" w:lastRow="0" w:firstColumn="0" w:lastColumn="0" w:oddVBand="0" w:evenVBand="0" w:oddHBand="1" w:evenHBand="0" w:firstRowFirstColumn="0" w:firstRowLastColumn="0" w:lastRowFirstColumn="0" w:lastRowLastColumn="0"/>
            </w:pPr>
          </w:p>
        </w:tc>
        <w:tc>
          <w:tcPr>
            <w:tcW w:w="1813" w:type="dxa"/>
          </w:tcPr>
          <w:p w14:paraId="3A981D3F" w14:textId="77777777" w:rsidR="005656A7" w:rsidRDefault="009E3574" w:rsidP="005656A7">
            <w:pPr>
              <w:pStyle w:val="Tabelle"/>
              <w:cnfStyle w:val="000000100000" w:firstRow="0" w:lastRow="0" w:firstColumn="0" w:lastColumn="0" w:oddVBand="0" w:evenVBand="0" w:oddHBand="1" w:evenHBand="0" w:firstRowFirstColumn="0" w:firstRowLastColumn="0" w:lastRowFirstColumn="0" w:lastRowLastColumn="0"/>
            </w:pPr>
            <w:r>
              <w:t>yes/no</w:t>
            </w:r>
          </w:p>
        </w:tc>
      </w:tr>
      <w:tr w:rsidR="005656A7" w14:paraId="3A981D46" w14:textId="77777777" w:rsidTr="005656A7">
        <w:tc>
          <w:tcPr>
            <w:cnfStyle w:val="001000000000" w:firstRow="0" w:lastRow="0" w:firstColumn="1" w:lastColumn="0" w:oddVBand="0" w:evenVBand="0" w:oddHBand="0" w:evenHBand="0" w:firstRowFirstColumn="0" w:firstRowLastColumn="0" w:lastRowFirstColumn="0" w:lastRowLastColumn="0"/>
            <w:tcW w:w="1812" w:type="dxa"/>
          </w:tcPr>
          <w:p w14:paraId="3A981D41" w14:textId="77777777" w:rsidR="005656A7" w:rsidRDefault="005656A7" w:rsidP="005656A7">
            <w:pPr>
              <w:pStyle w:val="Tabelle"/>
            </w:pPr>
            <w:r>
              <w:t>Ring gear</w:t>
            </w:r>
          </w:p>
        </w:tc>
        <w:tc>
          <w:tcPr>
            <w:tcW w:w="1812" w:type="dxa"/>
          </w:tcPr>
          <w:p w14:paraId="3A981D42" w14:textId="77777777"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Carrier</w:t>
            </w:r>
          </w:p>
        </w:tc>
        <w:tc>
          <w:tcPr>
            <w:tcW w:w="1812" w:type="dxa"/>
          </w:tcPr>
          <w:p w14:paraId="3A981D43" w14:textId="77777777"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Sun gear</w:t>
            </w:r>
          </w:p>
        </w:tc>
        <w:tc>
          <w:tcPr>
            <w:tcW w:w="1812" w:type="dxa"/>
          </w:tcPr>
          <w:p w14:paraId="3A981D44" w14:textId="77777777" w:rsidR="005656A7" w:rsidRDefault="005656A7" w:rsidP="005656A7">
            <w:pPr>
              <w:pStyle w:val="Tabelle"/>
              <w:cnfStyle w:val="000000000000" w:firstRow="0" w:lastRow="0" w:firstColumn="0" w:lastColumn="0" w:oddVBand="0" w:evenVBand="0" w:oddHBand="0" w:evenHBand="0" w:firstRowFirstColumn="0" w:firstRowLastColumn="0" w:lastRowFirstColumn="0" w:lastRowLastColumn="0"/>
            </w:pPr>
          </w:p>
        </w:tc>
        <w:tc>
          <w:tcPr>
            <w:tcW w:w="1813" w:type="dxa"/>
          </w:tcPr>
          <w:p w14:paraId="3A981D45" w14:textId="77777777" w:rsidR="005656A7" w:rsidRDefault="009E3574" w:rsidP="005656A7">
            <w:pPr>
              <w:pStyle w:val="Tabelle"/>
              <w:cnfStyle w:val="000000000000" w:firstRow="0" w:lastRow="0" w:firstColumn="0" w:lastColumn="0" w:oddVBand="0" w:evenVBand="0" w:oddHBand="0" w:evenHBand="0" w:firstRowFirstColumn="0" w:firstRowLastColumn="0" w:lastRowFirstColumn="0" w:lastRowLastColumn="0"/>
            </w:pPr>
            <w:r>
              <w:t>yes/no</w:t>
            </w:r>
          </w:p>
        </w:tc>
      </w:tr>
      <w:tr w:rsidR="00261DE0" w14:paraId="3A981D4C" w14:textId="77777777" w:rsidTr="005656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Pr>
          <w:p w14:paraId="3A981D47" w14:textId="77777777" w:rsidR="005656A7" w:rsidRDefault="005656A7" w:rsidP="005656A7">
            <w:pPr>
              <w:pStyle w:val="Tabelle"/>
            </w:pPr>
            <w:r>
              <w:t>Sun gear</w:t>
            </w:r>
          </w:p>
        </w:tc>
        <w:tc>
          <w:tcPr>
            <w:tcW w:w="1812" w:type="dxa"/>
          </w:tcPr>
          <w:p w14:paraId="3A981D48" w14:textId="77777777" w:rsidR="005656A7" w:rsidRDefault="00261DE0" w:rsidP="005656A7">
            <w:pPr>
              <w:pStyle w:val="Tabelle"/>
              <w:cnfStyle w:val="000000100000" w:firstRow="0" w:lastRow="0" w:firstColumn="0" w:lastColumn="0" w:oddVBand="0" w:evenVBand="0" w:oddHBand="1" w:evenHBand="0" w:firstRowFirstColumn="0" w:firstRowLastColumn="0" w:lastRowFirstColumn="0" w:lastRowLastColumn="0"/>
            </w:pPr>
            <w:r>
              <w:t>Carrier</w:t>
            </w:r>
          </w:p>
        </w:tc>
        <w:tc>
          <w:tcPr>
            <w:tcW w:w="1812" w:type="dxa"/>
          </w:tcPr>
          <w:p w14:paraId="3A981D49" w14:textId="77777777" w:rsidR="005656A7" w:rsidRDefault="00261DE0" w:rsidP="005656A7">
            <w:pPr>
              <w:pStyle w:val="Tabelle"/>
              <w:cnfStyle w:val="000000100000" w:firstRow="0" w:lastRow="0" w:firstColumn="0" w:lastColumn="0" w:oddVBand="0" w:evenVBand="0" w:oddHBand="1" w:evenHBand="0" w:firstRowFirstColumn="0" w:firstRowLastColumn="0" w:lastRowFirstColumn="0" w:lastRowLastColumn="0"/>
            </w:pPr>
            <w:r>
              <w:t>Ring gear</w:t>
            </w:r>
          </w:p>
        </w:tc>
        <w:tc>
          <w:tcPr>
            <w:tcW w:w="1812" w:type="dxa"/>
          </w:tcPr>
          <w:p w14:paraId="3A981D4A" w14:textId="77777777" w:rsidR="005656A7" w:rsidRDefault="005656A7" w:rsidP="005656A7">
            <w:pPr>
              <w:pStyle w:val="Tabelle"/>
              <w:cnfStyle w:val="000000100000" w:firstRow="0" w:lastRow="0" w:firstColumn="0" w:lastColumn="0" w:oddVBand="0" w:evenVBand="0" w:oddHBand="1" w:evenHBand="0" w:firstRowFirstColumn="0" w:firstRowLastColumn="0" w:lastRowFirstColumn="0" w:lastRowLastColumn="0"/>
            </w:pPr>
          </w:p>
        </w:tc>
        <w:tc>
          <w:tcPr>
            <w:tcW w:w="1813" w:type="dxa"/>
          </w:tcPr>
          <w:p w14:paraId="3A981D4B" w14:textId="77777777" w:rsidR="005656A7" w:rsidRDefault="009E3574" w:rsidP="005656A7">
            <w:pPr>
              <w:pStyle w:val="Tabelle"/>
              <w:cnfStyle w:val="000000100000" w:firstRow="0" w:lastRow="0" w:firstColumn="0" w:lastColumn="0" w:oddVBand="0" w:evenVBand="0" w:oddHBand="1" w:evenHBand="0" w:firstRowFirstColumn="0" w:firstRowLastColumn="0" w:lastRowFirstColumn="0" w:lastRowLastColumn="0"/>
            </w:pPr>
            <w:r>
              <w:t>yes/no</w:t>
            </w:r>
          </w:p>
        </w:tc>
      </w:tr>
      <w:tr w:rsidR="005656A7" w14:paraId="3A981D52" w14:textId="77777777" w:rsidTr="005656A7">
        <w:tc>
          <w:tcPr>
            <w:cnfStyle w:val="001000000000" w:firstRow="0" w:lastRow="0" w:firstColumn="1" w:lastColumn="0" w:oddVBand="0" w:evenVBand="0" w:oddHBand="0" w:evenHBand="0" w:firstRowFirstColumn="0" w:firstRowLastColumn="0" w:lastRowFirstColumn="0" w:lastRowLastColumn="0"/>
            <w:tcW w:w="1812" w:type="dxa"/>
          </w:tcPr>
          <w:p w14:paraId="3A981D4D" w14:textId="77777777" w:rsidR="005656A7" w:rsidRDefault="005656A7" w:rsidP="005656A7">
            <w:pPr>
              <w:pStyle w:val="Tabelle"/>
            </w:pPr>
            <w:r>
              <w:t>Sun gear</w:t>
            </w:r>
          </w:p>
        </w:tc>
        <w:tc>
          <w:tcPr>
            <w:tcW w:w="1812" w:type="dxa"/>
          </w:tcPr>
          <w:p w14:paraId="3A981D4E" w14:textId="77777777"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Ring gear</w:t>
            </w:r>
          </w:p>
        </w:tc>
        <w:tc>
          <w:tcPr>
            <w:tcW w:w="1812" w:type="dxa"/>
          </w:tcPr>
          <w:p w14:paraId="3A981D4F" w14:textId="77777777"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Carrier</w:t>
            </w:r>
          </w:p>
        </w:tc>
        <w:tc>
          <w:tcPr>
            <w:tcW w:w="1812" w:type="dxa"/>
          </w:tcPr>
          <w:p w14:paraId="3A981D50" w14:textId="77777777" w:rsidR="005656A7" w:rsidRDefault="005656A7" w:rsidP="005656A7">
            <w:pPr>
              <w:pStyle w:val="Tabelle"/>
              <w:cnfStyle w:val="000000000000" w:firstRow="0" w:lastRow="0" w:firstColumn="0" w:lastColumn="0" w:oddVBand="0" w:evenVBand="0" w:oddHBand="0" w:evenHBand="0" w:firstRowFirstColumn="0" w:firstRowLastColumn="0" w:lastRowFirstColumn="0" w:lastRowLastColumn="0"/>
            </w:pPr>
          </w:p>
        </w:tc>
        <w:tc>
          <w:tcPr>
            <w:tcW w:w="1813" w:type="dxa"/>
          </w:tcPr>
          <w:p w14:paraId="3A981D51" w14:textId="77777777" w:rsidR="005656A7" w:rsidRDefault="009E3574" w:rsidP="005656A7">
            <w:pPr>
              <w:pStyle w:val="Tabelle"/>
              <w:cnfStyle w:val="000000000000" w:firstRow="0" w:lastRow="0" w:firstColumn="0" w:lastColumn="0" w:oddVBand="0" w:evenVBand="0" w:oddHBand="0" w:evenHBand="0" w:firstRowFirstColumn="0" w:firstRowLastColumn="0" w:lastRowFirstColumn="0" w:lastRowLastColumn="0"/>
            </w:pPr>
            <w:r>
              <w:t>yes/no</w:t>
            </w:r>
          </w:p>
        </w:tc>
      </w:tr>
    </w:tbl>
    <w:p w14:paraId="3A981D53" w14:textId="77777777" w:rsidR="005656A7" w:rsidRDefault="005656A7" w:rsidP="005656A7">
      <w:pPr>
        <w:rPr>
          <w:rFonts w:asciiTheme="minorBidi" w:hAnsiTheme="minorBidi" w:cstheme="minorBidi"/>
        </w:rPr>
      </w:pPr>
    </w:p>
    <w:p w14:paraId="3A981D54" w14:textId="77777777" w:rsidR="007C3FC6" w:rsidRPr="00E164FE" w:rsidRDefault="00E164FE" w:rsidP="005656A7">
      <w:pPr>
        <w:rPr>
          <w:rFonts w:asciiTheme="minorBidi" w:hAnsiTheme="minorBidi" w:cstheme="minorBidi"/>
        </w:rPr>
      </w:pPr>
      <w:r>
        <w:rPr>
          <w:rFonts w:asciiTheme="minorBidi" w:hAnsiTheme="minorBidi"/>
        </w:rPr>
        <w:t xml:space="preserve">As you have seen, some of these gearing mechanisms reverse the direction. We use a minus symbol (“-”) to designate these in the gearing ratio equation. </w:t>
      </w:r>
    </w:p>
    <w:p w14:paraId="3A981D55" w14:textId="77777777" w:rsidR="00BE5363" w:rsidRDefault="001D4345" w:rsidP="00632CA1">
      <w:pPr>
        <w:rPr>
          <w:rFonts w:asciiTheme="minorBidi" w:hAnsiTheme="minorBidi" w:cstheme="minorBidi"/>
        </w:rPr>
      </w:pPr>
      <w:r>
        <w:rPr>
          <w:rFonts w:asciiTheme="minorBidi" w:hAnsiTheme="minorBidi"/>
        </w:rPr>
        <w:t>3. Connecting multiple planetary gears in a series can be used to create high gearing ratios. Observe the three different planetary gears. Which two (different) gears would you connect to implement the greatest gearing down?</w:t>
      </w:r>
    </w:p>
    <w:sectPr w:rsidR="00BE5363" w:rsidSect="00E96821">
      <w:headerReference w:type="even" r:id="rId14"/>
      <w:headerReference w:type="default" r:id="rId15"/>
      <w:footerReference w:type="even" r:id="rId16"/>
      <w:footerReference w:type="default" r:id="rId17"/>
      <w:headerReference w:type="first" r:id="rId18"/>
      <w:footerReference w:type="first" r:id="rId19"/>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981D60" w14:textId="77777777" w:rsidR="00330C43" w:rsidRDefault="00330C43">
      <w:r>
        <w:separator/>
      </w:r>
    </w:p>
  </w:endnote>
  <w:endnote w:type="continuationSeparator" w:id="0">
    <w:p w14:paraId="3A981D61" w14:textId="77777777" w:rsidR="00330C43" w:rsidRDefault="00330C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981D64" w14:textId="77777777" w:rsidR="0028314D" w:rsidRDefault="0028314D">
    <w:pPr>
      <w:pStyle w:val="Fuzeile"/>
    </w:pPr>
    <w:r>
      <w:fldChar w:fldCharType="begin"/>
    </w:r>
    <w:r>
      <w:instrText>PAGE   \* MERGEFORMAT</w:instrText>
    </w:r>
    <w:r>
      <w:fldChar w:fldCharType="separate"/>
    </w:r>
    <w:r w:rsidR="00BE3BDC">
      <w:t>22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981D65" w14:textId="77777777" w:rsidR="0028314D" w:rsidRDefault="0028314D">
    <w:pPr>
      <w:pStyle w:val="Fuzeile"/>
    </w:pPr>
    <w:r>
      <w:tab/>
    </w:r>
    <w:r>
      <w:tab/>
    </w:r>
    <w:r>
      <w:fldChar w:fldCharType="begin"/>
    </w:r>
    <w:r>
      <w:instrText>PAGE   \* MERGEFORMAT</w:instrText>
    </w:r>
    <w:r>
      <w:fldChar w:fldCharType="separate"/>
    </w:r>
    <w:r w:rsidR="00A519B7">
      <w:rPr>
        <w:noProof/>
      </w:rPr>
      <w:t>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981D67" w14:textId="77777777" w:rsidR="00A519B7" w:rsidRDefault="00A519B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A981D5E" w14:textId="77777777" w:rsidR="00330C43" w:rsidRDefault="00330C43">
      <w:r>
        <w:separator/>
      </w:r>
    </w:p>
  </w:footnote>
  <w:footnote w:type="continuationSeparator" w:id="0">
    <w:p w14:paraId="3A981D5F" w14:textId="77777777" w:rsidR="00330C43" w:rsidRDefault="00330C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981D62" w14:textId="77777777" w:rsidR="0028314D" w:rsidRDefault="0028314D" w:rsidP="00E96821">
    <w:pPr>
      <w:pStyle w:val="Kopfzeile"/>
    </w:pPr>
    <w:r>
      <w:rPr>
        <w:szCs w:val="24"/>
        <w:highlight w:val="yellow"/>
      </w:rPr>
      <w:t>TOPIC</w:t>
    </w:r>
    <w:r>
      <w:t xml:space="preserve"> </w:t>
    </w:r>
    <w:r>
      <w:tab/>
    </w:r>
    <w:r>
      <w:tab/>
    </w:r>
    <w:r>
      <w:rPr>
        <w:noProof/>
        <w:lang w:val="de-DE"/>
      </w:rPr>
      <w:drawing>
        <wp:inline distT="0" distB="0" distL="0" distR="0" wp14:anchorId="3A981D68" wp14:editId="3A981D69">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981D63" w14:textId="77777777" w:rsidR="0028314D" w:rsidRDefault="0028314D" w:rsidP="00A519B7">
    <w:pPr>
      <w:pStyle w:val="Kopfzeile"/>
      <w:tabs>
        <w:tab w:val="clear" w:pos="4535"/>
        <w:tab w:val="center" w:pos="5103"/>
      </w:tabs>
    </w:pPr>
    <w:r>
      <w:rPr>
        <w:noProof/>
        <w:lang w:val="de-DE"/>
      </w:rPr>
      <w:drawing>
        <wp:anchor distT="0" distB="0" distL="114300" distR="114300" simplePos="0" relativeHeight="251658240" behindDoc="0" locked="0" layoutInCell="1" allowOverlap="1" wp14:anchorId="3A981D6A" wp14:editId="3A981D6B">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Gears – Classroom set Secondary level I+II</w:t>
    </w:r>
    <w:r>
      <w:tab/>
    </w:r>
    <w:r>
      <w:tab/>
    </w:r>
    <w:r>
      <w:rPr>
        <w:noProof/>
        <w:lang w:val="de-DE"/>
      </w:rPr>
      <w:drawing>
        <wp:inline distT="0" distB="0" distL="0" distR="0" wp14:anchorId="3A981D6C" wp14:editId="3A981D6D">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981D66" w14:textId="77777777" w:rsidR="00A519B7" w:rsidRDefault="00A519B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615200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7DEB78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78DCA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EEEF81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928CFE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81651E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201E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C5C9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C34F7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62A37D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2D02647"/>
    <w:multiLevelType w:val="hybridMultilevel"/>
    <w:tmpl w:val="51BE5694"/>
    <w:lvl w:ilvl="0" w:tplc="0846D0E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4DD05A00"/>
    <w:multiLevelType w:val="hybridMultilevel"/>
    <w:tmpl w:val="7586346C"/>
    <w:lvl w:ilvl="0" w:tplc="41BE7CF0">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12A587D"/>
    <w:multiLevelType w:val="hybridMultilevel"/>
    <w:tmpl w:val="AB28CAF4"/>
    <w:lvl w:ilvl="0" w:tplc="83B2BB52">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7AC7D6C"/>
    <w:multiLevelType w:val="hybridMultilevel"/>
    <w:tmpl w:val="72326CA6"/>
    <w:lvl w:ilvl="0" w:tplc="0848234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3"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4"/>
  </w:num>
  <w:num w:numId="12">
    <w:abstractNumId w:val="28"/>
  </w:num>
  <w:num w:numId="13">
    <w:abstractNumId w:val="13"/>
  </w:num>
  <w:num w:numId="14">
    <w:abstractNumId w:val="33"/>
  </w:num>
  <w:num w:numId="15">
    <w:abstractNumId w:val="17"/>
  </w:num>
  <w:num w:numId="16">
    <w:abstractNumId w:val="15"/>
  </w:num>
  <w:num w:numId="17">
    <w:abstractNumId w:val="16"/>
  </w:num>
  <w:num w:numId="18">
    <w:abstractNumId w:val="18"/>
  </w:num>
  <w:num w:numId="19">
    <w:abstractNumId w:val="32"/>
  </w:num>
  <w:num w:numId="20">
    <w:abstractNumId w:val="27"/>
  </w:num>
  <w:num w:numId="21">
    <w:abstractNumId w:val="25"/>
  </w:num>
  <w:num w:numId="22">
    <w:abstractNumId w:val="20"/>
  </w:num>
  <w:num w:numId="23">
    <w:abstractNumId w:val="22"/>
  </w:num>
  <w:num w:numId="24">
    <w:abstractNumId w:val="21"/>
  </w:num>
  <w:num w:numId="25">
    <w:abstractNumId w:val="24"/>
  </w:num>
  <w:num w:numId="26">
    <w:abstractNumId w:val="31"/>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2"/>
  </w:num>
  <w:num w:numId="38">
    <w:abstractNumId w:val="19"/>
  </w:num>
  <w:num w:numId="39">
    <w:abstractNumId w:val="26"/>
  </w:num>
  <w:num w:numId="40">
    <w:abstractNumId w:val="29"/>
  </w:num>
  <w:num w:numId="41">
    <w:abstractNumId w:val="11"/>
  </w:num>
  <w:num w:numId="42">
    <w:abstractNumId w:val="3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357B"/>
    <w:rsid w:val="0001364C"/>
    <w:rsid w:val="00015DCF"/>
    <w:rsid w:val="000173AE"/>
    <w:rsid w:val="00022F11"/>
    <w:rsid w:val="0002512F"/>
    <w:rsid w:val="00025666"/>
    <w:rsid w:val="00032668"/>
    <w:rsid w:val="00035A18"/>
    <w:rsid w:val="0003721F"/>
    <w:rsid w:val="0004424A"/>
    <w:rsid w:val="0004739D"/>
    <w:rsid w:val="00047CC3"/>
    <w:rsid w:val="00050A46"/>
    <w:rsid w:val="00051787"/>
    <w:rsid w:val="0005193D"/>
    <w:rsid w:val="00053976"/>
    <w:rsid w:val="000656BD"/>
    <w:rsid w:val="000722C8"/>
    <w:rsid w:val="00074D23"/>
    <w:rsid w:val="000764B6"/>
    <w:rsid w:val="000768BA"/>
    <w:rsid w:val="000800CF"/>
    <w:rsid w:val="00083EE8"/>
    <w:rsid w:val="000A14B0"/>
    <w:rsid w:val="000A58E5"/>
    <w:rsid w:val="000A7AB3"/>
    <w:rsid w:val="000B0025"/>
    <w:rsid w:val="000B3FBA"/>
    <w:rsid w:val="000B53C2"/>
    <w:rsid w:val="000C0C66"/>
    <w:rsid w:val="000C30D2"/>
    <w:rsid w:val="000D0BC4"/>
    <w:rsid w:val="000D3717"/>
    <w:rsid w:val="000D7297"/>
    <w:rsid w:val="000E3792"/>
    <w:rsid w:val="000F05B0"/>
    <w:rsid w:val="000F166A"/>
    <w:rsid w:val="000F2FF5"/>
    <w:rsid w:val="000F7641"/>
    <w:rsid w:val="000F7CFD"/>
    <w:rsid w:val="00100B1E"/>
    <w:rsid w:val="001064D3"/>
    <w:rsid w:val="00111235"/>
    <w:rsid w:val="00112C69"/>
    <w:rsid w:val="00115EF8"/>
    <w:rsid w:val="00115F2E"/>
    <w:rsid w:val="0012561E"/>
    <w:rsid w:val="00126AB5"/>
    <w:rsid w:val="001278F5"/>
    <w:rsid w:val="00141059"/>
    <w:rsid w:val="00150FB2"/>
    <w:rsid w:val="00151176"/>
    <w:rsid w:val="00165F39"/>
    <w:rsid w:val="0017296D"/>
    <w:rsid w:val="00181B5E"/>
    <w:rsid w:val="00184386"/>
    <w:rsid w:val="00185F1E"/>
    <w:rsid w:val="00190988"/>
    <w:rsid w:val="0019251C"/>
    <w:rsid w:val="00196B69"/>
    <w:rsid w:val="001A449E"/>
    <w:rsid w:val="001A684F"/>
    <w:rsid w:val="001A7224"/>
    <w:rsid w:val="001B1F0A"/>
    <w:rsid w:val="001B325C"/>
    <w:rsid w:val="001B764B"/>
    <w:rsid w:val="001C1D99"/>
    <w:rsid w:val="001D1C2A"/>
    <w:rsid w:val="001D4345"/>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216F0"/>
    <w:rsid w:val="002323C1"/>
    <w:rsid w:val="0024062E"/>
    <w:rsid w:val="00241577"/>
    <w:rsid w:val="00247250"/>
    <w:rsid w:val="00251174"/>
    <w:rsid w:val="00261DE0"/>
    <w:rsid w:val="0026611F"/>
    <w:rsid w:val="0026620F"/>
    <w:rsid w:val="00271A2E"/>
    <w:rsid w:val="00272406"/>
    <w:rsid w:val="002746E4"/>
    <w:rsid w:val="00280D4B"/>
    <w:rsid w:val="00282294"/>
    <w:rsid w:val="0028314D"/>
    <w:rsid w:val="0028590F"/>
    <w:rsid w:val="002A22E6"/>
    <w:rsid w:val="002A5084"/>
    <w:rsid w:val="002A69BD"/>
    <w:rsid w:val="002B7962"/>
    <w:rsid w:val="002D3AB9"/>
    <w:rsid w:val="002D3EE9"/>
    <w:rsid w:val="002E1AAA"/>
    <w:rsid w:val="002E78C1"/>
    <w:rsid w:val="002F099E"/>
    <w:rsid w:val="003024E6"/>
    <w:rsid w:val="00302C0E"/>
    <w:rsid w:val="003100A9"/>
    <w:rsid w:val="00311190"/>
    <w:rsid w:val="00312806"/>
    <w:rsid w:val="00320752"/>
    <w:rsid w:val="003209F9"/>
    <w:rsid w:val="00323B3E"/>
    <w:rsid w:val="00323D2C"/>
    <w:rsid w:val="00330C43"/>
    <w:rsid w:val="00341C98"/>
    <w:rsid w:val="00341FA6"/>
    <w:rsid w:val="00342916"/>
    <w:rsid w:val="003467D2"/>
    <w:rsid w:val="0035076B"/>
    <w:rsid w:val="0035785D"/>
    <w:rsid w:val="003612D5"/>
    <w:rsid w:val="0036332F"/>
    <w:rsid w:val="00363EE2"/>
    <w:rsid w:val="00383D6D"/>
    <w:rsid w:val="00384F22"/>
    <w:rsid w:val="003859EA"/>
    <w:rsid w:val="00385F80"/>
    <w:rsid w:val="003931EE"/>
    <w:rsid w:val="003961EF"/>
    <w:rsid w:val="003968DA"/>
    <w:rsid w:val="00397141"/>
    <w:rsid w:val="003A705F"/>
    <w:rsid w:val="003B0332"/>
    <w:rsid w:val="003C1EF0"/>
    <w:rsid w:val="003C382C"/>
    <w:rsid w:val="003C3982"/>
    <w:rsid w:val="003D0688"/>
    <w:rsid w:val="003D1B22"/>
    <w:rsid w:val="003D5BEC"/>
    <w:rsid w:val="003E4449"/>
    <w:rsid w:val="003F4669"/>
    <w:rsid w:val="003F4A96"/>
    <w:rsid w:val="003F4C92"/>
    <w:rsid w:val="004012C1"/>
    <w:rsid w:val="00413E03"/>
    <w:rsid w:val="004218BA"/>
    <w:rsid w:val="00421B07"/>
    <w:rsid w:val="00426273"/>
    <w:rsid w:val="00434525"/>
    <w:rsid w:val="00435EA1"/>
    <w:rsid w:val="004377CB"/>
    <w:rsid w:val="00455455"/>
    <w:rsid w:val="00472E75"/>
    <w:rsid w:val="00476D4B"/>
    <w:rsid w:val="00482CE6"/>
    <w:rsid w:val="00494502"/>
    <w:rsid w:val="004B754D"/>
    <w:rsid w:val="004B7983"/>
    <w:rsid w:val="004C138F"/>
    <w:rsid w:val="004C1AED"/>
    <w:rsid w:val="004C5167"/>
    <w:rsid w:val="004D2ABB"/>
    <w:rsid w:val="004D2E5B"/>
    <w:rsid w:val="004D3927"/>
    <w:rsid w:val="004D5672"/>
    <w:rsid w:val="004D6BB3"/>
    <w:rsid w:val="004D713B"/>
    <w:rsid w:val="004F0175"/>
    <w:rsid w:val="004F0847"/>
    <w:rsid w:val="004F6D89"/>
    <w:rsid w:val="004F7A0B"/>
    <w:rsid w:val="0051227C"/>
    <w:rsid w:val="00514710"/>
    <w:rsid w:val="00540A33"/>
    <w:rsid w:val="00543BE7"/>
    <w:rsid w:val="005450E2"/>
    <w:rsid w:val="00547CDF"/>
    <w:rsid w:val="005656A7"/>
    <w:rsid w:val="00571782"/>
    <w:rsid w:val="005728C6"/>
    <w:rsid w:val="00573636"/>
    <w:rsid w:val="00573ACB"/>
    <w:rsid w:val="005745E5"/>
    <w:rsid w:val="005764A6"/>
    <w:rsid w:val="00576668"/>
    <w:rsid w:val="005771A4"/>
    <w:rsid w:val="00591572"/>
    <w:rsid w:val="00593208"/>
    <w:rsid w:val="005940DF"/>
    <w:rsid w:val="00595245"/>
    <w:rsid w:val="005A4343"/>
    <w:rsid w:val="005A49AD"/>
    <w:rsid w:val="005C03B3"/>
    <w:rsid w:val="005D2CD9"/>
    <w:rsid w:val="005D5E68"/>
    <w:rsid w:val="005E57C1"/>
    <w:rsid w:val="005F6FD5"/>
    <w:rsid w:val="005F7EED"/>
    <w:rsid w:val="00614919"/>
    <w:rsid w:val="006158A5"/>
    <w:rsid w:val="00617BB0"/>
    <w:rsid w:val="00626653"/>
    <w:rsid w:val="00631B87"/>
    <w:rsid w:val="00632C08"/>
    <w:rsid w:val="00632CA1"/>
    <w:rsid w:val="00633EF6"/>
    <w:rsid w:val="00642F3F"/>
    <w:rsid w:val="00643E62"/>
    <w:rsid w:val="006501CF"/>
    <w:rsid w:val="00654AAA"/>
    <w:rsid w:val="006618BE"/>
    <w:rsid w:val="00664806"/>
    <w:rsid w:val="006705D1"/>
    <w:rsid w:val="006713FB"/>
    <w:rsid w:val="00671C11"/>
    <w:rsid w:val="006735F3"/>
    <w:rsid w:val="006933A7"/>
    <w:rsid w:val="006A1BDA"/>
    <w:rsid w:val="006B181A"/>
    <w:rsid w:val="006B5425"/>
    <w:rsid w:val="006C14DA"/>
    <w:rsid w:val="006C3609"/>
    <w:rsid w:val="006D47AB"/>
    <w:rsid w:val="006D4968"/>
    <w:rsid w:val="006E3468"/>
    <w:rsid w:val="006E5040"/>
    <w:rsid w:val="006E520B"/>
    <w:rsid w:val="006E6232"/>
    <w:rsid w:val="006E72F4"/>
    <w:rsid w:val="006F1E9C"/>
    <w:rsid w:val="00706578"/>
    <w:rsid w:val="00712BE5"/>
    <w:rsid w:val="00713BC0"/>
    <w:rsid w:val="00716839"/>
    <w:rsid w:val="00732023"/>
    <w:rsid w:val="00746124"/>
    <w:rsid w:val="00747754"/>
    <w:rsid w:val="00761A53"/>
    <w:rsid w:val="007622A5"/>
    <w:rsid w:val="00772063"/>
    <w:rsid w:val="00781597"/>
    <w:rsid w:val="00782ED3"/>
    <w:rsid w:val="007852C6"/>
    <w:rsid w:val="00787F52"/>
    <w:rsid w:val="00792E95"/>
    <w:rsid w:val="007A2EA9"/>
    <w:rsid w:val="007A7500"/>
    <w:rsid w:val="007B2084"/>
    <w:rsid w:val="007B2DB2"/>
    <w:rsid w:val="007B3659"/>
    <w:rsid w:val="007B6235"/>
    <w:rsid w:val="007C178A"/>
    <w:rsid w:val="007C282A"/>
    <w:rsid w:val="007C3FC6"/>
    <w:rsid w:val="007D5173"/>
    <w:rsid w:val="007E05F7"/>
    <w:rsid w:val="007F2B52"/>
    <w:rsid w:val="007F567B"/>
    <w:rsid w:val="00805C2F"/>
    <w:rsid w:val="00807D39"/>
    <w:rsid w:val="00816CA2"/>
    <w:rsid w:val="00817D41"/>
    <w:rsid w:val="00820994"/>
    <w:rsid w:val="008231F0"/>
    <w:rsid w:val="008333A8"/>
    <w:rsid w:val="00835C38"/>
    <w:rsid w:val="00837131"/>
    <w:rsid w:val="00842659"/>
    <w:rsid w:val="00842A30"/>
    <w:rsid w:val="00845F6A"/>
    <w:rsid w:val="00851230"/>
    <w:rsid w:val="00851BA1"/>
    <w:rsid w:val="00852E19"/>
    <w:rsid w:val="00853009"/>
    <w:rsid w:val="008608D1"/>
    <w:rsid w:val="00861374"/>
    <w:rsid w:val="00864063"/>
    <w:rsid w:val="00871348"/>
    <w:rsid w:val="00893D00"/>
    <w:rsid w:val="008963B8"/>
    <w:rsid w:val="008A620F"/>
    <w:rsid w:val="008B4844"/>
    <w:rsid w:val="008B4946"/>
    <w:rsid w:val="008B63FA"/>
    <w:rsid w:val="008C3CAB"/>
    <w:rsid w:val="008C3DCE"/>
    <w:rsid w:val="008D2FE4"/>
    <w:rsid w:val="008D44FE"/>
    <w:rsid w:val="008D6712"/>
    <w:rsid w:val="008E2C4A"/>
    <w:rsid w:val="008E43BD"/>
    <w:rsid w:val="008F3397"/>
    <w:rsid w:val="008F33A0"/>
    <w:rsid w:val="00905F28"/>
    <w:rsid w:val="00906F27"/>
    <w:rsid w:val="009070DC"/>
    <w:rsid w:val="0090711C"/>
    <w:rsid w:val="009203DC"/>
    <w:rsid w:val="0093224F"/>
    <w:rsid w:val="00937B5D"/>
    <w:rsid w:val="00944F1F"/>
    <w:rsid w:val="00945F8D"/>
    <w:rsid w:val="00946EE1"/>
    <w:rsid w:val="00965E72"/>
    <w:rsid w:val="00981AA1"/>
    <w:rsid w:val="00981D89"/>
    <w:rsid w:val="0098265E"/>
    <w:rsid w:val="00994BF9"/>
    <w:rsid w:val="009972A6"/>
    <w:rsid w:val="009A25AA"/>
    <w:rsid w:val="009A6161"/>
    <w:rsid w:val="009C354D"/>
    <w:rsid w:val="009C52DC"/>
    <w:rsid w:val="009D4B29"/>
    <w:rsid w:val="009E3574"/>
    <w:rsid w:val="009E6D4A"/>
    <w:rsid w:val="009F0679"/>
    <w:rsid w:val="00A00A70"/>
    <w:rsid w:val="00A10176"/>
    <w:rsid w:val="00A15743"/>
    <w:rsid w:val="00A23D81"/>
    <w:rsid w:val="00A304DD"/>
    <w:rsid w:val="00A33BF2"/>
    <w:rsid w:val="00A37375"/>
    <w:rsid w:val="00A41CF7"/>
    <w:rsid w:val="00A519B7"/>
    <w:rsid w:val="00A53FC0"/>
    <w:rsid w:val="00A6360F"/>
    <w:rsid w:val="00A65482"/>
    <w:rsid w:val="00A655F1"/>
    <w:rsid w:val="00A7178B"/>
    <w:rsid w:val="00A77C0C"/>
    <w:rsid w:val="00A82B54"/>
    <w:rsid w:val="00A8531E"/>
    <w:rsid w:val="00A90946"/>
    <w:rsid w:val="00AA1A82"/>
    <w:rsid w:val="00AA29D8"/>
    <w:rsid w:val="00AB189E"/>
    <w:rsid w:val="00AC0D20"/>
    <w:rsid w:val="00AC5E5A"/>
    <w:rsid w:val="00AC6B0C"/>
    <w:rsid w:val="00AD5E38"/>
    <w:rsid w:val="00AE06C5"/>
    <w:rsid w:val="00AE0F63"/>
    <w:rsid w:val="00AE1CDD"/>
    <w:rsid w:val="00AE21B7"/>
    <w:rsid w:val="00AE7717"/>
    <w:rsid w:val="00AF1AA7"/>
    <w:rsid w:val="00AF1FD5"/>
    <w:rsid w:val="00AF3FBE"/>
    <w:rsid w:val="00AF649B"/>
    <w:rsid w:val="00B0046A"/>
    <w:rsid w:val="00B0474D"/>
    <w:rsid w:val="00B07DDD"/>
    <w:rsid w:val="00B101CA"/>
    <w:rsid w:val="00B13727"/>
    <w:rsid w:val="00B22634"/>
    <w:rsid w:val="00B344E0"/>
    <w:rsid w:val="00B3559F"/>
    <w:rsid w:val="00B479B8"/>
    <w:rsid w:val="00B47FAB"/>
    <w:rsid w:val="00B501D5"/>
    <w:rsid w:val="00B50EDC"/>
    <w:rsid w:val="00B51A52"/>
    <w:rsid w:val="00B578EF"/>
    <w:rsid w:val="00B60078"/>
    <w:rsid w:val="00B61D2A"/>
    <w:rsid w:val="00B62620"/>
    <w:rsid w:val="00B633D5"/>
    <w:rsid w:val="00B65E65"/>
    <w:rsid w:val="00B662E4"/>
    <w:rsid w:val="00B76AD1"/>
    <w:rsid w:val="00B820A9"/>
    <w:rsid w:val="00B92265"/>
    <w:rsid w:val="00B93F9E"/>
    <w:rsid w:val="00BA15B2"/>
    <w:rsid w:val="00BB1688"/>
    <w:rsid w:val="00BB3A6C"/>
    <w:rsid w:val="00BD239F"/>
    <w:rsid w:val="00BD27A4"/>
    <w:rsid w:val="00BD40EC"/>
    <w:rsid w:val="00BE3BDC"/>
    <w:rsid w:val="00BE5363"/>
    <w:rsid w:val="00BF4DB6"/>
    <w:rsid w:val="00BF56BF"/>
    <w:rsid w:val="00BF5DBD"/>
    <w:rsid w:val="00BF665D"/>
    <w:rsid w:val="00C02A3F"/>
    <w:rsid w:val="00C1655E"/>
    <w:rsid w:val="00C169C1"/>
    <w:rsid w:val="00C17CA0"/>
    <w:rsid w:val="00C350A2"/>
    <w:rsid w:val="00C35FA3"/>
    <w:rsid w:val="00C57C03"/>
    <w:rsid w:val="00C638FB"/>
    <w:rsid w:val="00C64AEF"/>
    <w:rsid w:val="00C65577"/>
    <w:rsid w:val="00C65FA2"/>
    <w:rsid w:val="00C66F6A"/>
    <w:rsid w:val="00C67E66"/>
    <w:rsid w:val="00C76238"/>
    <w:rsid w:val="00C77468"/>
    <w:rsid w:val="00C85E15"/>
    <w:rsid w:val="00C87168"/>
    <w:rsid w:val="00CA286E"/>
    <w:rsid w:val="00CA31C2"/>
    <w:rsid w:val="00CA34F3"/>
    <w:rsid w:val="00CB28D8"/>
    <w:rsid w:val="00CB38F5"/>
    <w:rsid w:val="00CB7495"/>
    <w:rsid w:val="00CC2E37"/>
    <w:rsid w:val="00CC6326"/>
    <w:rsid w:val="00CC6F83"/>
    <w:rsid w:val="00CC72FA"/>
    <w:rsid w:val="00CD0A93"/>
    <w:rsid w:val="00CD258D"/>
    <w:rsid w:val="00CD5D7E"/>
    <w:rsid w:val="00CD6C84"/>
    <w:rsid w:val="00CD7E42"/>
    <w:rsid w:val="00CE1A3F"/>
    <w:rsid w:val="00CF021F"/>
    <w:rsid w:val="00CF2618"/>
    <w:rsid w:val="00CF6149"/>
    <w:rsid w:val="00D116F8"/>
    <w:rsid w:val="00D12AFE"/>
    <w:rsid w:val="00D247B8"/>
    <w:rsid w:val="00D26A1E"/>
    <w:rsid w:val="00D4288F"/>
    <w:rsid w:val="00D449AD"/>
    <w:rsid w:val="00D461ED"/>
    <w:rsid w:val="00D462A8"/>
    <w:rsid w:val="00D479CF"/>
    <w:rsid w:val="00D6676D"/>
    <w:rsid w:val="00D805C6"/>
    <w:rsid w:val="00D8231B"/>
    <w:rsid w:val="00D83D7F"/>
    <w:rsid w:val="00D84D72"/>
    <w:rsid w:val="00D85B1D"/>
    <w:rsid w:val="00D8647C"/>
    <w:rsid w:val="00D9011E"/>
    <w:rsid w:val="00D94C19"/>
    <w:rsid w:val="00DA0436"/>
    <w:rsid w:val="00DA5B0E"/>
    <w:rsid w:val="00DB1666"/>
    <w:rsid w:val="00DC1617"/>
    <w:rsid w:val="00DD3EDD"/>
    <w:rsid w:val="00DE2CE3"/>
    <w:rsid w:val="00DE6379"/>
    <w:rsid w:val="00DE69CA"/>
    <w:rsid w:val="00DF11EF"/>
    <w:rsid w:val="00E00F64"/>
    <w:rsid w:val="00E10555"/>
    <w:rsid w:val="00E1381D"/>
    <w:rsid w:val="00E140C9"/>
    <w:rsid w:val="00E1562C"/>
    <w:rsid w:val="00E16241"/>
    <w:rsid w:val="00E164FE"/>
    <w:rsid w:val="00E173E1"/>
    <w:rsid w:val="00E21D5A"/>
    <w:rsid w:val="00E2307B"/>
    <w:rsid w:val="00E24A70"/>
    <w:rsid w:val="00E43C39"/>
    <w:rsid w:val="00E55979"/>
    <w:rsid w:val="00E56803"/>
    <w:rsid w:val="00E57322"/>
    <w:rsid w:val="00E67466"/>
    <w:rsid w:val="00E70CE0"/>
    <w:rsid w:val="00E7119B"/>
    <w:rsid w:val="00E72F37"/>
    <w:rsid w:val="00E7622D"/>
    <w:rsid w:val="00E81DF1"/>
    <w:rsid w:val="00E8260F"/>
    <w:rsid w:val="00E82918"/>
    <w:rsid w:val="00E82F8D"/>
    <w:rsid w:val="00E8709C"/>
    <w:rsid w:val="00E96821"/>
    <w:rsid w:val="00EA3AD3"/>
    <w:rsid w:val="00EB2ECD"/>
    <w:rsid w:val="00EB5CCE"/>
    <w:rsid w:val="00EC0F53"/>
    <w:rsid w:val="00EC1DCF"/>
    <w:rsid w:val="00ED246E"/>
    <w:rsid w:val="00ED5D22"/>
    <w:rsid w:val="00EE586D"/>
    <w:rsid w:val="00EF112A"/>
    <w:rsid w:val="00EF1ADF"/>
    <w:rsid w:val="00EF323F"/>
    <w:rsid w:val="00EF3363"/>
    <w:rsid w:val="00EF3B8F"/>
    <w:rsid w:val="00EF6673"/>
    <w:rsid w:val="00EF7A12"/>
    <w:rsid w:val="00F04C77"/>
    <w:rsid w:val="00F225D5"/>
    <w:rsid w:val="00F3420A"/>
    <w:rsid w:val="00F34D02"/>
    <w:rsid w:val="00F40987"/>
    <w:rsid w:val="00F40AB1"/>
    <w:rsid w:val="00F425A5"/>
    <w:rsid w:val="00F42642"/>
    <w:rsid w:val="00F55307"/>
    <w:rsid w:val="00F55FDE"/>
    <w:rsid w:val="00F57954"/>
    <w:rsid w:val="00F60AED"/>
    <w:rsid w:val="00F62E7D"/>
    <w:rsid w:val="00F64A14"/>
    <w:rsid w:val="00F70A51"/>
    <w:rsid w:val="00F7267E"/>
    <w:rsid w:val="00F7716E"/>
    <w:rsid w:val="00F96926"/>
    <w:rsid w:val="00FB0D10"/>
    <w:rsid w:val="00FB3CD0"/>
    <w:rsid w:val="00FB4130"/>
    <w:rsid w:val="00FB4C1F"/>
    <w:rsid w:val="00FB51B5"/>
    <w:rsid w:val="00FB7830"/>
    <w:rsid w:val="00FC135F"/>
    <w:rsid w:val="00FD7CBE"/>
    <w:rsid w:val="00FE1DF8"/>
    <w:rsid w:val="00FF2214"/>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3A981D0B"/>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n-GB" w:eastAsia="de-DE" w:bidi="ar-SA"/>
    </w:rPr>
  </w:style>
  <w:style w:type="character" w:customStyle="1" w:styleId="Titel1Zchn">
    <w:name w:val="Titel (1) Zchn"/>
    <w:basedOn w:val="TitelZchn"/>
    <w:link w:val="Titel1"/>
    <w:rsid w:val="00CA31C2"/>
    <w:rPr>
      <w:rFonts w:ascii="Arial" w:hAnsi="Arial"/>
      <w:b/>
      <w:sz w:val="48"/>
      <w:szCs w:val="40"/>
      <w:lang w:val="en-GB"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5656A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F474FD8-AE62-4DEB-BE1E-1BAAF5AEA493}"/>
</file>

<file path=customXml/itemProps2.xml><?xml version="1.0" encoding="utf-8"?>
<ds:datastoreItem xmlns:ds="http://schemas.openxmlformats.org/officeDocument/2006/customXml" ds:itemID="{96EA386F-BE96-44E8-8FCE-EDB571906F93}">
  <ds:schemaRefs>
    <ds:schemaRef ds:uri="http://schemas.microsoft.com/office/2006/documentManagement/types"/>
    <ds:schemaRef ds:uri="http://purl.org/dc/elements/1.1/"/>
    <ds:schemaRef ds:uri="http://schemas.microsoft.com/office/2006/metadata/properties"/>
    <ds:schemaRef ds:uri="http://schemas.openxmlformats.org/package/2006/metadata/core-properties"/>
    <ds:schemaRef ds:uri="http://schemas.microsoft.com/office/infopath/2007/PartnerControls"/>
    <ds:schemaRef ds:uri="e047a197-46ab-4299-92cd-ec119e6fe81f"/>
    <ds:schemaRef ds:uri="http://purl.org/dc/terms/"/>
    <ds:schemaRef ds:uri="ea79bf52-7098-41fc-8881-a3872bd99c43"/>
    <ds:schemaRef ds:uri="http://www.w3.org/XML/1998/namespace"/>
    <ds:schemaRef ds:uri="http://purl.org/dc/dcmitype/"/>
  </ds:schemaRefs>
</ds:datastoreItem>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4</Pages>
  <Words>477</Words>
  <Characters>2334</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2806</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Issue 1/2011</dc:subject>
  <dc:creator>Dirk Fox</dc:creator>
  <cp:keywords/>
  <dc:description/>
  <cp:lastModifiedBy>Reich, Jasmin</cp:lastModifiedBy>
  <cp:revision>6</cp:revision>
  <cp:lastPrinted>2021-01-03T21:36:00Z</cp:lastPrinted>
  <dcterms:created xsi:type="dcterms:W3CDTF">2021-02-24T20:13:00Z</dcterms:created>
  <dcterms:modified xsi:type="dcterms:W3CDTF">2021-03-01T10:15:00Z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